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00" w:rsidRPr="00832669" w:rsidRDefault="00263400" w:rsidP="003867A7">
      <w:pPr>
        <w:jc w:val="center"/>
        <w:rPr>
          <w:rFonts w:ascii="Arial Narrow Bold" w:hAnsi="Arial Narrow Bold"/>
          <w:sz w:val="28"/>
          <w:szCs w:val="28"/>
          <w:lang w:val="fr-CA"/>
        </w:rPr>
      </w:pPr>
      <w:r>
        <w:rPr>
          <w:rFonts w:ascii="Arial Narrow Bold" w:hAnsi="Arial Narrow Bold"/>
          <w:sz w:val="28"/>
          <w:szCs w:val="28"/>
          <w:lang w:val="fr-CA"/>
        </w:rPr>
        <w:t xml:space="preserve">Renforcement des relations entre </w:t>
      </w:r>
      <w:bookmarkStart w:id="0" w:name="_GoBack"/>
      <w:bookmarkEnd w:id="0"/>
      <w:r>
        <w:rPr>
          <w:rFonts w:ascii="Arial Narrow Bold" w:hAnsi="Arial Narrow Bold"/>
          <w:sz w:val="28"/>
          <w:szCs w:val="28"/>
          <w:lang w:val="fr-CA"/>
        </w:rPr>
        <w:t>un conseil et un PDG</w:t>
      </w:r>
    </w:p>
    <w:p w:rsidR="00263400" w:rsidRPr="00832669" w:rsidRDefault="00263400" w:rsidP="003867A7">
      <w:pPr>
        <w:rPr>
          <w:rFonts w:ascii="Arial Narrow" w:hAnsi="Arial Narrow"/>
          <w:lang w:val="fr-CA"/>
        </w:rPr>
      </w:pPr>
    </w:p>
    <w:p w:rsidR="00263400" w:rsidRPr="00832669" w:rsidRDefault="00263400" w:rsidP="003867A7">
      <w:pPr>
        <w:tabs>
          <w:tab w:val="left" w:pos="360"/>
          <w:tab w:val="left" w:pos="720"/>
          <w:tab w:val="left" w:pos="1080"/>
        </w:tabs>
        <w:jc w:val="center"/>
        <w:rPr>
          <w:rFonts w:ascii="Arial Narrow" w:hAnsi="Arial Narrow"/>
          <w:b/>
          <w:lang w:val="fr-CA"/>
        </w:rPr>
      </w:pPr>
      <w:r>
        <w:rPr>
          <w:rFonts w:ascii="Arial Narrow" w:hAnsi="Arial Narrow"/>
          <w:b/>
          <w:lang w:val="fr-CA"/>
        </w:rPr>
        <w:t>CONTRIBUTION DES BÉNÉVOLES dans les relations entre un conseil et un PDG</w:t>
      </w:r>
      <w:r w:rsidRPr="00832669">
        <w:rPr>
          <w:rFonts w:ascii="Arial Narrow" w:hAnsi="Arial Narrow"/>
          <w:b/>
          <w:lang w:val="fr-CA"/>
        </w:rPr>
        <w:br/>
      </w:r>
    </w:p>
    <w:p w:rsidR="00263400" w:rsidRPr="00832669" w:rsidRDefault="00263400" w:rsidP="003867A7">
      <w:pPr>
        <w:pBdr>
          <w:top w:val="single" w:sz="12" w:space="0" w:color="auto"/>
          <w:left w:val="single" w:sz="12" w:space="0" w:color="auto"/>
          <w:bottom w:val="single" w:sz="12" w:space="0" w:color="auto"/>
          <w:right w:val="single" w:sz="12" w:space="0" w:color="auto"/>
          <w:between w:val="single" w:sz="6" w:space="0" w:color="auto"/>
        </w:pBdr>
        <w:tabs>
          <w:tab w:val="left" w:pos="360"/>
          <w:tab w:val="left" w:pos="720"/>
          <w:tab w:val="left" w:pos="1080"/>
          <w:tab w:val="left" w:pos="3420"/>
        </w:tabs>
        <w:ind w:left="360" w:hanging="360"/>
        <w:rPr>
          <w:rFonts w:ascii="Arial Narrow" w:hAnsi="Arial Narrow"/>
          <w:lang w:val="fr-CA"/>
        </w:rPr>
      </w:pPr>
      <w:r w:rsidRPr="00832669">
        <w:rPr>
          <w:rFonts w:ascii="Arial Narrow" w:hAnsi="Arial Narrow"/>
          <w:lang w:val="fr-CA"/>
        </w:rPr>
        <w:br/>
        <w:t xml:space="preserve">Expertise </w:t>
      </w:r>
      <w:r>
        <w:rPr>
          <w:rFonts w:ascii="Arial Narrow" w:hAnsi="Arial Narrow"/>
          <w:lang w:val="fr-CA"/>
        </w:rPr>
        <w:t>dans divers domaines</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Soutien public et crédibilité</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Connaissance de la collectivité et des membres de l’organisation</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Connaissance des besoins de la collectivité et des partenaires</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Consentement au rôle de porte-parole et de défenseur des droits</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Pouvoir de persuasion pour attirer des ressources financières, humaines et publiques</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Capacité de préservation du processus démocratique</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Point de vue objectif; capacité de fournir une rétroaction</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Sagesse collective</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Réflexion prospective</w:t>
      </w:r>
      <w:r w:rsidRPr="00832669">
        <w:rPr>
          <w:rFonts w:ascii="Arial Narrow" w:hAnsi="Arial Narrow"/>
          <w:lang w:val="fr-CA"/>
        </w:rPr>
        <w:br/>
      </w:r>
    </w:p>
    <w:p w:rsidR="00263400" w:rsidRPr="00832669" w:rsidRDefault="00263400" w:rsidP="003867A7">
      <w:pPr>
        <w:tabs>
          <w:tab w:val="left" w:pos="360"/>
          <w:tab w:val="left" w:pos="720"/>
          <w:tab w:val="left" w:pos="1080"/>
        </w:tabs>
        <w:rPr>
          <w:rFonts w:ascii="Arial Narrow" w:hAnsi="Arial Narrow"/>
          <w:lang w:val="fr-CA"/>
        </w:rPr>
      </w:pPr>
    </w:p>
    <w:p w:rsidR="00263400" w:rsidRPr="00832669" w:rsidRDefault="00263400" w:rsidP="003867A7">
      <w:pPr>
        <w:tabs>
          <w:tab w:val="left" w:pos="360"/>
          <w:tab w:val="left" w:pos="720"/>
          <w:tab w:val="left" w:pos="1080"/>
        </w:tabs>
        <w:jc w:val="center"/>
        <w:rPr>
          <w:rFonts w:ascii="Arial Narrow" w:hAnsi="Arial Narrow"/>
          <w:b/>
          <w:lang w:val="fr-CA"/>
        </w:rPr>
      </w:pPr>
      <w:r w:rsidRPr="00832669">
        <w:rPr>
          <w:rFonts w:ascii="Arial Narrow" w:hAnsi="Arial Narrow"/>
          <w:lang w:val="fr-CA"/>
        </w:rPr>
        <w:t xml:space="preserve">  </w:t>
      </w:r>
      <w:r w:rsidRPr="00832669">
        <w:rPr>
          <w:rFonts w:ascii="Arial Narrow" w:hAnsi="Arial Narrow"/>
          <w:lang w:val="fr-CA"/>
        </w:rPr>
        <w:tab/>
      </w:r>
      <w:r w:rsidRPr="00832669">
        <w:rPr>
          <w:rFonts w:ascii="Arial Narrow" w:hAnsi="Arial Narrow"/>
          <w:lang w:val="fr-CA"/>
        </w:rPr>
        <w:tab/>
      </w:r>
      <w:r>
        <w:rPr>
          <w:rFonts w:ascii="Arial Narrow" w:hAnsi="Arial Narrow"/>
          <w:b/>
          <w:lang w:val="fr-CA"/>
        </w:rPr>
        <w:t>CONTRIBUTION DU PDG dans les relations entre lui et le conseil</w:t>
      </w:r>
      <w:r w:rsidRPr="00832669">
        <w:rPr>
          <w:rFonts w:ascii="Arial Narrow" w:hAnsi="Arial Narrow"/>
          <w:b/>
          <w:lang w:val="fr-CA"/>
        </w:rPr>
        <w:t xml:space="preserve"> </w:t>
      </w:r>
      <w:r w:rsidRPr="00832669">
        <w:rPr>
          <w:rFonts w:ascii="Arial Narrow" w:hAnsi="Arial Narrow"/>
          <w:b/>
          <w:lang w:val="fr-CA"/>
        </w:rPr>
        <w:br/>
      </w:r>
    </w:p>
    <w:p w:rsidR="00263400" w:rsidRPr="00832669" w:rsidRDefault="00263400" w:rsidP="003867A7">
      <w:pPr>
        <w:pBdr>
          <w:top w:val="single" w:sz="12" w:space="0" w:color="auto"/>
          <w:left w:val="single" w:sz="12" w:space="0" w:color="auto"/>
          <w:bottom w:val="single" w:sz="12" w:space="0" w:color="auto"/>
          <w:right w:val="single" w:sz="12" w:space="0" w:color="auto"/>
          <w:between w:val="single" w:sz="6" w:space="0" w:color="auto"/>
        </w:pBdr>
        <w:tabs>
          <w:tab w:val="left" w:pos="360"/>
          <w:tab w:val="left" w:pos="720"/>
          <w:tab w:val="left" w:pos="1440"/>
        </w:tabs>
        <w:ind w:left="360" w:hanging="360"/>
        <w:rPr>
          <w:rFonts w:ascii="Arial Narrow" w:hAnsi="Arial Narrow"/>
          <w:lang w:val="fr-CA"/>
        </w:rPr>
      </w:pPr>
      <w:r w:rsidRPr="00832669">
        <w:rPr>
          <w:rFonts w:ascii="Arial Narrow" w:hAnsi="Arial Narrow"/>
          <w:lang w:val="fr-CA"/>
        </w:rPr>
        <w:br/>
      </w:r>
      <w:r>
        <w:rPr>
          <w:rFonts w:ascii="Arial Narrow" w:hAnsi="Arial Narrow"/>
          <w:lang w:val="fr-CA"/>
        </w:rPr>
        <w:t>Étant donné sa position unique en tant que lien entre le conseil et l’organisation, le PDG peut coordonner les activités du conseil et cerner les problèmes et les embûches avant les membres du conseil</w:t>
      </w:r>
      <w:r w:rsidRPr="00832669">
        <w:rPr>
          <w:rFonts w:ascii="Arial Narrow" w:hAnsi="Arial Narrow"/>
          <w:lang w:val="fr-CA"/>
        </w:rPr>
        <w:t>.</w:t>
      </w:r>
      <w:r w:rsidRPr="00832669">
        <w:rPr>
          <w:rFonts w:ascii="Arial Narrow" w:hAnsi="Arial Narrow"/>
          <w:lang w:val="fr-CA"/>
        </w:rPr>
        <w:br/>
      </w:r>
      <w:r w:rsidRPr="00832669">
        <w:rPr>
          <w:rFonts w:ascii="Arial Narrow" w:hAnsi="Arial Narrow"/>
          <w:lang w:val="fr-CA"/>
        </w:rPr>
        <w:br/>
        <w:t xml:space="preserve">Expertise </w:t>
      </w:r>
      <w:r>
        <w:rPr>
          <w:rFonts w:ascii="Arial Narrow" w:hAnsi="Arial Narrow"/>
          <w:lang w:val="fr-CA"/>
        </w:rPr>
        <w:t>dans un domaine de travail déterminé</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Connaissance approfondie de l’organisation</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Engagement à temps plein</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r>
      <w:r>
        <w:rPr>
          <w:rFonts w:ascii="Arial Narrow" w:hAnsi="Arial Narrow"/>
          <w:lang w:val="fr-CA"/>
        </w:rPr>
        <w:t>Capacité d’évaluer les forces et les faiblesses des bénévoles et d’y donner suite</w:t>
      </w:r>
      <w:r w:rsidRPr="00832669">
        <w:rPr>
          <w:rFonts w:ascii="Arial Narrow" w:hAnsi="Arial Narrow"/>
          <w:lang w:val="fr-CA"/>
        </w:rPr>
        <w:t xml:space="preserve"> </w:t>
      </w:r>
      <w:r w:rsidRPr="00832669">
        <w:rPr>
          <w:rFonts w:ascii="Arial Narrow" w:hAnsi="Arial Narrow"/>
          <w:lang w:val="fr-CA"/>
        </w:rPr>
        <w:br/>
      </w:r>
      <w:r w:rsidRPr="00832669">
        <w:rPr>
          <w:rFonts w:ascii="Arial Narrow" w:hAnsi="Arial Narrow"/>
          <w:lang w:val="fr-CA"/>
        </w:rPr>
        <w:br/>
        <w:t>Objectivit</w:t>
      </w:r>
      <w:r>
        <w:rPr>
          <w:rFonts w:ascii="Arial Narrow" w:hAnsi="Arial Narrow"/>
          <w:lang w:val="fr-CA"/>
        </w:rPr>
        <w:t>é</w:t>
      </w:r>
      <w:r w:rsidRPr="00832669">
        <w:rPr>
          <w:rFonts w:ascii="Arial Narrow" w:hAnsi="Arial Narrow"/>
          <w:lang w:val="fr-CA"/>
        </w:rPr>
        <w:br/>
      </w:r>
      <w:r w:rsidRPr="00832669">
        <w:rPr>
          <w:rFonts w:ascii="Arial Narrow" w:hAnsi="Arial Narrow"/>
          <w:lang w:val="fr-CA"/>
        </w:rPr>
        <w:br/>
      </w:r>
      <w:r>
        <w:rPr>
          <w:rFonts w:ascii="Arial Narrow" w:hAnsi="Arial Narrow"/>
          <w:lang w:val="fr-CA"/>
        </w:rPr>
        <w:t>Compréhension de l’organisation au quotidien</w:t>
      </w:r>
      <w:r w:rsidRPr="00832669">
        <w:rPr>
          <w:rFonts w:ascii="Arial Narrow" w:hAnsi="Arial Narrow"/>
          <w:lang w:val="fr-CA"/>
        </w:rPr>
        <w:br/>
      </w:r>
    </w:p>
    <w:p w:rsidR="00263400" w:rsidRPr="00832669" w:rsidRDefault="00263400">
      <w:pPr>
        <w:rPr>
          <w:lang w:val="fr-CA"/>
        </w:rPr>
      </w:pPr>
    </w:p>
    <w:sectPr w:rsidR="00263400" w:rsidRPr="00832669" w:rsidSect="005B606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Bol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7A7"/>
    <w:rsid w:val="0001068E"/>
    <w:rsid w:val="000A4C9F"/>
    <w:rsid w:val="000D0EA6"/>
    <w:rsid w:val="00101F51"/>
    <w:rsid w:val="001D03BC"/>
    <w:rsid w:val="002530BC"/>
    <w:rsid w:val="00263400"/>
    <w:rsid w:val="002D077D"/>
    <w:rsid w:val="00362765"/>
    <w:rsid w:val="00370757"/>
    <w:rsid w:val="003867A7"/>
    <w:rsid w:val="003C5CBD"/>
    <w:rsid w:val="00455945"/>
    <w:rsid w:val="00540BB8"/>
    <w:rsid w:val="00563609"/>
    <w:rsid w:val="005B606C"/>
    <w:rsid w:val="006B6C29"/>
    <w:rsid w:val="00815A62"/>
    <w:rsid w:val="00832669"/>
    <w:rsid w:val="008739EF"/>
    <w:rsid w:val="00890755"/>
    <w:rsid w:val="009D7D10"/>
    <w:rsid w:val="00A5281B"/>
    <w:rsid w:val="00CA3A31"/>
    <w:rsid w:val="00D6390E"/>
    <w:rsid w:val="00E34DA9"/>
    <w:rsid w:val="00E43A29"/>
    <w:rsid w:val="00EC763C"/>
    <w:rsid w:val="00F32A2F"/>
    <w:rsid w:val="00F951D7"/>
    <w:rsid w:val="00FB1F8D"/>
    <w:rsid w:val="00FD58E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A7"/>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7D10"/>
    <w:rPr>
      <w:sz w:val="2"/>
    </w:rPr>
  </w:style>
  <w:style w:type="character" w:customStyle="1" w:styleId="BalloonTextChar">
    <w:name w:val="Balloon Text Char"/>
    <w:basedOn w:val="DefaultParagraphFont"/>
    <w:link w:val="BalloonText"/>
    <w:uiPriority w:val="99"/>
    <w:semiHidden/>
    <w:locked/>
    <w:rPr>
      <w:sz w:val="2"/>
      <w:lang w:val="en-US" w:eastAsia="en-US"/>
    </w:rPr>
  </w:style>
  <w:style w:type="table" w:styleId="TableGrid">
    <w:name w:val="Table Grid"/>
    <w:basedOn w:val="TableNormal"/>
    <w:uiPriority w:val="99"/>
    <w:rsid w:val="00386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175</Words>
  <Characters>1002</Characters>
  <Application>Microsoft Office Outlook</Application>
  <DocSecurity>0</DocSecurity>
  <Lines>0</Lines>
  <Paragraphs>0</Paragraphs>
  <ScaleCrop>false</ScaleCrop>
  <Company>Kent Consulting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Board and CEO Relationships</dc:title>
  <dc:subject/>
  <dc:creator>Judy Kent</dc:creator>
  <cp:keywords/>
  <dc:description/>
  <cp:lastModifiedBy>user</cp:lastModifiedBy>
  <cp:revision>2</cp:revision>
  <cp:lastPrinted>2011-11-22T16:02:00Z</cp:lastPrinted>
  <dcterms:created xsi:type="dcterms:W3CDTF">2011-11-24T18:47:00Z</dcterms:created>
  <dcterms:modified xsi:type="dcterms:W3CDTF">2011-11-24T18:47:00Z</dcterms:modified>
</cp:coreProperties>
</file>